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365CDE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1793E">
        <w:rPr>
          <w:rFonts w:ascii="Arial" w:eastAsia="Times New Roman" w:hAnsi="Arial" w:cs="Arial"/>
          <w:b/>
          <w:bCs/>
          <w:noProof/>
          <w:sz w:val="28"/>
          <w:szCs w:val="28"/>
        </w:rPr>
        <w:t>Deputy Chief Government Relations Officer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6F16507" w:rsidR="00222EB5" w:rsidRPr="00A3034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81793E" w:rsidRPr="00A30349">
        <w:rPr>
          <w:rFonts w:ascii="Arial" w:eastAsia="Times New Roman" w:hAnsi="Arial" w:cs="Arial"/>
          <w:sz w:val="24"/>
          <w:szCs w:val="24"/>
        </w:rPr>
        <w:t>Deputy Chief Government Relations Officer</w:t>
      </w:r>
    </w:p>
    <w:p w14:paraId="4B3BD8D4" w14:textId="77777777" w:rsidR="00D2529B" w:rsidRPr="00A303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eop"/>
          <w:rFonts w:ascii="Arial" w:hAnsi="Arial" w:cs="Arial"/>
        </w:rPr>
        <w:t> </w:t>
      </w:r>
    </w:p>
    <w:p w14:paraId="51FA2CE2" w14:textId="04AF6427" w:rsidR="00D2529B" w:rsidRPr="00A303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FLSA Exemption Status: </w:t>
      </w:r>
      <w:r w:rsidR="0081793E" w:rsidRPr="00A3034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303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eop"/>
          <w:rFonts w:ascii="Arial" w:hAnsi="Arial" w:cs="Arial"/>
        </w:rPr>
        <w:t> </w:t>
      </w:r>
    </w:p>
    <w:p w14:paraId="69C8986D" w14:textId="5FC7A489" w:rsidR="004D6B98" w:rsidRPr="00A303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Pay Grade:</w:t>
      </w:r>
      <w:r w:rsidR="00851B51" w:rsidRPr="00A30349">
        <w:rPr>
          <w:rStyle w:val="normaltextrun"/>
          <w:rFonts w:ascii="Arial" w:hAnsi="Arial" w:cs="Arial"/>
          <w:b/>
          <w:bCs/>
        </w:rPr>
        <w:t xml:space="preserve"> </w:t>
      </w:r>
      <w:r w:rsidR="0081793E" w:rsidRPr="00A30349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A303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eop"/>
          <w:rFonts w:ascii="Arial" w:hAnsi="Arial" w:cs="Arial"/>
        </w:rPr>
        <w:t>  </w:t>
      </w:r>
    </w:p>
    <w:p w14:paraId="750239C3" w14:textId="5DF7E557" w:rsidR="00D2529B" w:rsidRPr="00A303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30349">
        <w:rPr>
          <w:rStyle w:val="normaltextrun"/>
          <w:rFonts w:ascii="Arial" w:hAnsi="Arial" w:cs="Arial"/>
          <w:b/>
          <w:bCs/>
        </w:rPr>
        <w:t xml:space="preserve">Description </w:t>
      </w:r>
      <w:r w:rsidRPr="00A30349">
        <w:rPr>
          <w:rStyle w:val="normaltextrun"/>
          <w:rFonts w:ascii="Arial" w:hAnsi="Arial" w:cs="Arial"/>
          <w:b/>
          <w:bCs/>
        </w:rPr>
        <w:t>Summary: </w:t>
      </w:r>
      <w:r w:rsidRPr="00A30349">
        <w:rPr>
          <w:rStyle w:val="eop"/>
          <w:rFonts w:ascii="Arial" w:hAnsi="Arial" w:cs="Arial"/>
        </w:rPr>
        <w:t> </w:t>
      </w:r>
    </w:p>
    <w:p w14:paraId="6BBEDF5F" w14:textId="0338BF86" w:rsidR="00A30349" w:rsidRPr="00A30349" w:rsidRDefault="00A30349" w:rsidP="00A30349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Fonts w:ascii="Arial" w:hAnsi="Arial" w:cs="Arial"/>
        </w:rPr>
        <w:t>The Deputy Chief Government Relations Officer, under general direction, is responsible for overseeing university government relations</w:t>
      </w:r>
    </w:p>
    <w:p w14:paraId="0A2633B1" w14:textId="7699D527" w:rsidR="004D6B98" w:rsidRPr="00A3034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A3034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Essential Duties</w:t>
      </w:r>
      <w:r w:rsidR="000B2415" w:rsidRPr="00A30349">
        <w:rPr>
          <w:rStyle w:val="normaltextrun"/>
          <w:rFonts w:ascii="Arial" w:hAnsi="Arial" w:cs="Arial"/>
          <w:b/>
          <w:bCs/>
        </w:rPr>
        <w:t>/Tasks</w:t>
      </w:r>
      <w:r w:rsidRPr="00A30349">
        <w:rPr>
          <w:rStyle w:val="normaltextrun"/>
          <w:rFonts w:ascii="Arial" w:hAnsi="Arial" w:cs="Arial"/>
          <w:b/>
          <w:bCs/>
        </w:rPr>
        <w:t>:</w:t>
      </w:r>
      <w:r w:rsidRPr="00A30349">
        <w:rPr>
          <w:rStyle w:val="eop"/>
          <w:rFonts w:ascii="Arial" w:hAnsi="Arial" w:cs="Arial"/>
        </w:rPr>
        <w:t> </w:t>
      </w:r>
    </w:p>
    <w:p w14:paraId="6C80164E" w14:textId="77777777" w:rsidR="00C633B3" w:rsidRPr="00A3034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CD99C80" w14:textId="089458DD" w:rsidR="00A30349" w:rsidRPr="00A30349" w:rsidRDefault="00A30349" w:rsidP="00A303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0349">
        <w:rPr>
          <w:rFonts w:ascii="Arial" w:eastAsia="Times New Roman" w:hAnsi="Arial" w:cs="Arial"/>
          <w:b/>
          <w:bCs/>
          <w:sz w:val="24"/>
          <w:szCs w:val="24"/>
        </w:rPr>
        <w:t>40% Government Relations Strategy and Advocacy</w:t>
      </w:r>
    </w:p>
    <w:p w14:paraId="5E6410DA" w14:textId="3FE751AA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Directs and strategizes the university’s government relations program.</w:t>
      </w:r>
    </w:p>
    <w:p w14:paraId="0C7222B8" w14:textId="5A14789D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Directs the analysis of and advises on government legislation impacting the university.</w:t>
      </w:r>
    </w:p>
    <w:p w14:paraId="1DD33FF1" w14:textId="212E68AB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Advocates university priorities to state and federal officials.</w:t>
      </w:r>
    </w:p>
    <w:p w14:paraId="7BE8CAD4" w14:textId="5DBFB017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Coordinates events and serves as a liaison with government officials.</w:t>
      </w:r>
    </w:p>
    <w:p w14:paraId="5EE8A0AD" w14:textId="77777777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Represents the university and leadership on committees.</w:t>
      </w:r>
    </w:p>
    <w:p w14:paraId="5CCB8B97" w14:textId="7E42ACB5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Represents the university on national platforms and secures funding.</w:t>
      </w:r>
    </w:p>
    <w:p w14:paraId="3B488A96" w14:textId="43B39E45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Coordinates legislative communication and advocacy events.</w:t>
      </w:r>
    </w:p>
    <w:p w14:paraId="13C3BCE7" w14:textId="4CFDAFA7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Leads research and analysis on government policy issues.</w:t>
      </w:r>
    </w:p>
    <w:p w14:paraId="193B8F21" w14:textId="5E73990F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Monitors and communicates government legislation affecting the university.</w:t>
      </w:r>
    </w:p>
    <w:p w14:paraId="56EF0970" w14:textId="77777777" w:rsidR="00A30349" w:rsidRPr="00A30349" w:rsidRDefault="00A30349" w:rsidP="00A303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88F2B1" w14:textId="77777777" w:rsidR="00A30349" w:rsidRPr="00A30349" w:rsidRDefault="00A30349" w:rsidP="00A303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0349">
        <w:rPr>
          <w:rFonts w:ascii="Arial" w:eastAsia="Times New Roman" w:hAnsi="Arial" w:cs="Arial"/>
          <w:b/>
          <w:bCs/>
          <w:sz w:val="24"/>
          <w:szCs w:val="24"/>
        </w:rPr>
        <w:t>20% Coordination and Liaison with Government and External Entities</w:t>
      </w:r>
    </w:p>
    <w:p w14:paraId="2DDE9D69" w14:textId="50497DDD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Coordinates federal special activities, events, and visits for the Office of Government Relations.</w:t>
      </w:r>
    </w:p>
    <w:p w14:paraId="4F382E21" w14:textId="1458CDDF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Serves as the point of contact for higher education advocacy groups and associations.</w:t>
      </w:r>
    </w:p>
    <w:p w14:paraId="0576802B" w14:textId="0F807C96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Coordinates activities with senior university administrators regarding all federal initiatives and projects.</w:t>
      </w:r>
    </w:p>
    <w:p w14:paraId="46CF70F3" w14:textId="1B0E0F87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Hosts congressional members/staff and federal officials on visits to campus.</w:t>
      </w:r>
    </w:p>
    <w:p w14:paraId="1CEEB769" w14:textId="158913F6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Coordinates with national organizations to promote advocacy and consortium activities.</w:t>
      </w:r>
    </w:p>
    <w:p w14:paraId="14593EE1" w14:textId="77777777" w:rsidR="00A30349" w:rsidRPr="00A30349" w:rsidRDefault="00A30349" w:rsidP="00A303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E6437" w14:textId="77777777" w:rsidR="00A30349" w:rsidRPr="00A30349" w:rsidRDefault="00A30349" w:rsidP="00A303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0349">
        <w:rPr>
          <w:rFonts w:ascii="Arial" w:eastAsia="Times New Roman" w:hAnsi="Arial" w:cs="Arial"/>
          <w:b/>
          <w:bCs/>
          <w:sz w:val="24"/>
          <w:szCs w:val="24"/>
        </w:rPr>
        <w:t>10% Research and Analysis of Legislation and Policy</w:t>
      </w:r>
    </w:p>
    <w:p w14:paraId="6A9941C5" w14:textId="147D0506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Identifies, tracks, and facilitates federal legislation impacting the university.</w:t>
      </w:r>
    </w:p>
    <w:p w14:paraId="20FDC867" w14:textId="1DF8BDE2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Identifies, analyzes, and monitors state legislation, programs, and issues affecting the university.</w:t>
      </w:r>
    </w:p>
    <w:p w14:paraId="6E166871" w14:textId="76BF3915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Researches various state higher education and government policy issues.</w:t>
      </w:r>
    </w:p>
    <w:p w14:paraId="0CFF097F" w14:textId="0232B355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Prepares policy papers, reports, presentations, and summary information on governmental and educational matters.</w:t>
      </w:r>
    </w:p>
    <w:p w14:paraId="500DC746" w14:textId="77777777" w:rsidR="00A30349" w:rsidRPr="00A30349" w:rsidRDefault="00A30349" w:rsidP="00A303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E82455" w14:textId="77777777" w:rsidR="00A30349" w:rsidRPr="00A30349" w:rsidRDefault="00A30349" w:rsidP="00A303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0349">
        <w:rPr>
          <w:rFonts w:ascii="Arial" w:eastAsia="Times New Roman" w:hAnsi="Arial" w:cs="Arial"/>
          <w:b/>
          <w:bCs/>
          <w:sz w:val="24"/>
          <w:szCs w:val="24"/>
        </w:rPr>
        <w:lastRenderedPageBreak/>
        <w:t>5% Collaboration with University Administrators and Faculty</w:t>
      </w:r>
    </w:p>
    <w:p w14:paraId="4509DE37" w14:textId="269ECC82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Consults and advises university administrators and faculty regarding state and federal matters.</w:t>
      </w:r>
    </w:p>
    <w:p w14:paraId="2F1BF227" w14:textId="79441C98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Works directly with state and federal officials on behalf of the university’s priorities.</w:t>
      </w:r>
    </w:p>
    <w:p w14:paraId="51344FBD" w14:textId="77777777" w:rsidR="00A30349" w:rsidRPr="00A30349" w:rsidRDefault="00A30349" w:rsidP="00A303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F592F4" w14:textId="77777777" w:rsidR="00A30349" w:rsidRPr="00A30349" w:rsidRDefault="00A30349" w:rsidP="00A303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30349">
        <w:rPr>
          <w:rFonts w:ascii="Arial" w:eastAsia="Times New Roman" w:hAnsi="Arial" w:cs="Arial"/>
          <w:b/>
          <w:bCs/>
          <w:sz w:val="24"/>
          <w:szCs w:val="24"/>
        </w:rPr>
        <w:t>5% Federal Relations and Funding Support</w:t>
      </w:r>
    </w:p>
    <w:p w14:paraId="26F6342F" w14:textId="4E3CBF52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Identifies federal programs/grants and assists university personnel in securing funding.</w:t>
      </w:r>
    </w:p>
    <w:p w14:paraId="3CE5D861" w14:textId="2C8C8C7C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Serves as principal liaison with the Texas A&amp;M University System Federal Relations</w:t>
      </w:r>
    </w:p>
    <w:p w14:paraId="5E2591AA" w14:textId="53AA0746" w:rsidR="00A30349" w:rsidRPr="00A30349" w:rsidRDefault="00A30349" w:rsidP="00A30349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Office to ensure coordination.</w:t>
      </w:r>
    </w:p>
    <w:p w14:paraId="02D98809" w14:textId="77777777" w:rsidR="00715EC8" w:rsidRPr="00A3034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A3034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3034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A3034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A3034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A3034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A3034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A3034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A3034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303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Required Education:</w:t>
      </w:r>
      <w:r w:rsidRPr="00A30349">
        <w:rPr>
          <w:rStyle w:val="eop"/>
          <w:rFonts w:ascii="Arial" w:hAnsi="Arial" w:cs="Arial"/>
        </w:rPr>
        <w:t> </w:t>
      </w:r>
    </w:p>
    <w:p w14:paraId="1DB3E249" w14:textId="33D0E501" w:rsidR="00A30349" w:rsidRPr="00A30349" w:rsidRDefault="00A30349" w:rsidP="00A3034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0349">
        <w:rPr>
          <w:rFonts w:ascii="Arial" w:eastAsia="Times New Roman" w:hAnsi="Arial" w:cs="Arial"/>
          <w:sz w:val="24"/>
          <w:szCs w:val="24"/>
        </w:rPr>
        <w:t>Master’s degree or an equivalent combination of education and experience.</w:t>
      </w:r>
    </w:p>
    <w:p w14:paraId="0EEF2F4E" w14:textId="77777777" w:rsidR="006B06C2" w:rsidRPr="00A30349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A3034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3034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761FAA1B" w14:textId="0103B7E7" w:rsidR="00A30349" w:rsidRPr="00A30349" w:rsidRDefault="00A30349" w:rsidP="00A3034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Fonts w:ascii="Arial" w:hAnsi="Arial" w:cs="Arial"/>
        </w:rPr>
        <w:t>Six years of related experience</w:t>
      </w:r>
    </w:p>
    <w:p w14:paraId="4F92B2D6" w14:textId="77777777" w:rsidR="00552C29" w:rsidRPr="00A30349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A3034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Required Licenses and Certifications:</w:t>
      </w:r>
      <w:r w:rsidRPr="00A30349">
        <w:rPr>
          <w:rStyle w:val="eop"/>
          <w:rFonts w:ascii="Arial" w:hAnsi="Arial" w:cs="Arial"/>
        </w:rPr>
        <w:t> </w:t>
      </w:r>
    </w:p>
    <w:p w14:paraId="2549FC56" w14:textId="36F4A12C" w:rsidR="00C573AD" w:rsidRPr="00A30349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3034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3034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303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30349">
        <w:rPr>
          <w:rStyle w:val="eop"/>
          <w:rFonts w:ascii="Arial" w:hAnsi="Arial" w:cs="Arial"/>
        </w:rPr>
        <w:t> </w:t>
      </w:r>
    </w:p>
    <w:p w14:paraId="29CC4321" w14:textId="725EBDA5" w:rsidR="00EB01AB" w:rsidRPr="00A3034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0349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A303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0349">
        <w:rPr>
          <w:rStyle w:val="eop"/>
          <w:rFonts w:ascii="Arial" w:hAnsi="Arial" w:cs="Arial"/>
        </w:rPr>
        <w:t> </w:t>
      </w:r>
    </w:p>
    <w:p w14:paraId="1AAAFA2D" w14:textId="6A8E055C" w:rsidR="006B06C2" w:rsidRPr="00A3034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3034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3034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3034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Machines and Equipment:</w:t>
      </w:r>
      <w:r w:rsidRPr="00A30349">
        <w:rPr>
          <w:rStyle w:val="eop"/>
          <w:rFonts w:ascii="Arial" w:hAnsi="Arial" w:cs="Arial"/>
        </w:rPr>
        <w:t> </w:t>
      </w:r>
    </w:p>
    <w:p w14:paraId="027EBD5E" w14:textId="43118695" w:rsidR="00AF0284" w:rsidRPr="00A3034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30349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A3034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3034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3034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3034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Physical Requirements:</w:t>
      </w:r>
      <w:r w:rsidRPr="00A30349">
        <w:rPr>
          <w:rStyle w:val="eop"/>
          <w:rFonts w:ascii="Arial" w:hAnsi="Arial" w:cs="Arial"/>
        </w:rPr>
        <w:t> </w:t>
      </w:r>
    </w:p>
    <w:p w14:paraId="2ADF8761" w14:textId="06C4FFBC" w:rsidR="00FE1194" w:rsidRPr="00A30349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eop"/>
          <w:rFonts w:ascii="Arial" w:hAnsi="Arial" w:cs="Arial"/>
        </w:rPr>
        <w:t>None</w:t>
      </w:r>
    </w:p>
    <w:p w14:paraId="60D2E800" w14:textId="77777777" w:rsidR="00FE1194" w:rsidRPr="00A3034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3034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Other Requirements</w:t>
      </w:r>
      <w:r w:rsidR="00F92746" w:rsidRPr="00A30349">
        <w:rPr>
          <w:rStyle w:val="normaltextrun"/>
          <w:rFonts w:ascii="Arial" w:hAnsi="Arial" w:cs="Arial"/>
          <w:b/>
          <w:bCs/>
        </w:rPr>
        <w:t xml:space="preserve"> and Factors</w:t>
      </w:r>
      <w:r w:rsidRPr="00A30349">
        <w:rPr>
          <w:rStyle w:val="normaltextrun"/>
          <w:rFonts w:ascii="Arial" w:hAnsi="Arial" w:cs="Arial"/>
          <w:b/>
          <w:bCs/>
        </w:rPr>
        <w:t>:</w:t>
      </w:r>
      <w:r w:rsidRPr="00A30349">
        <w:rPr>
          <w:rStyle w:val="eop"/>
          <w:rFonts w:ascii="Arial" w:hAnsi="Arial" w:cs="Arial"/>
        </w:rPr>
        <w:t> </w:t>
      </w:r>
    </w:p>
    <w:p w14:paraId="6D87BD54" w14:textId="77777777" w:rsidR="00442588" w:rsidRPr="00A3034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3034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3034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3034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A3034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30349">
        <w:rPr>
          <w:rFonts w:ascii="Arial" w:hAnsi="Arial" w:cs="Arial"/>
          <w:bCs/>
        </w:rPr>
        <w:lastRenderedPageBreak/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3034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eop"/>
          <w:rFonts w:ascii="Arial" w:hAnsi="Arial" w:cs="Arial"/>
        </w:rPr>
        <w:t> </w:t>
      </w:r>
    </w:p>
    <w:p w14:paraId="67C22ED3" w14:textId="77777777" w:rsidR="00D2529B" w:rsidRPr="00A3034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3034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30349">
        <w:rPr>
          <w:rStyle w:val="normaltextrun"/>
          <w:rFonts w:ascii="Arial" w:hAnsi="Arial" w:cs="Arial"/>
          <w:b/>
          <w:bCs/>
        </w:rPr>
        <w:t>. </w:t>
      </w:r>
      <w:r w:rsidRPr="00A30349">
        <w:rPr>
          <w:rStyle w:val="eop"/>
          <w:rFonts w:ascii="Arial" w:hAnsi="Arial" w:cs="Arial"/>
        </w:rPr>
        <w:t> </w:t>
      </w:r>
    </w:p>
    <w:p w14:paraId="1D7C93D0" w14:textId="206C79DD" w:rsidR="00BC0C61" w:rsidRPr="00A30349" w:rsidRDefault="00FE784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303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3034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30349">
        <w:rPr>
          <w:rStyle w:val="eop"/>
          <w:rFonts w:ascii="Arial" w:hAnsi="Arial" w:cs="Arial"/>
        </w:rPr>
        <w:t> </w:t>
      </w:r>
    </w:p>
    <w:p w14:paraId="3C3B0A26" w14:textId="3D9A81CB" w:rsidR="00D2529B" w:rsidRPr="00A30349" w:rsidRDefault="00FE784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303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3034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30349">
        <w:rPr>
          <w:rStyle w:val="eop"/>
          <w:rFonts w:ascii="Arial" w:hAnsi="Arial" w:cs="Arial"/>
        </w:rPr>
        <w:t> </w:t>
      </w:r>
    </w:p>
    <w:p w14:paraId="08356522" w14:textId="34B59595" w:rsidR="00D2529B" w:rsidRPr="00A303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eop"/>
          <w:rFonts w:ascii="Arial" w:hAnsi="Arial" w:cs="Arial"/>
        </w:rPr>
        <w:t> </w:t>
      </w:r>
    </w:p>
    <w:p w14:paraId="03758CDE" w14:textId="77777777" w:rsidR="00D2529B" w:rsidRPr="00A3034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034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A30349">
        <w:rPr>
          <w:rStyle w:val="eop"/>
          <w:rFonts w:ascii="Arial" w:hAnsi="Arial" w:cs="Arial"/>
        </w:rPr>
        <w:t> </w:t>
      </w:r>
    </w:p>
    <w:p w14:paraId="4FA9C703" w14:textId="4AB3635B" w:rsidR="00D2529B" w:rsidRPr="00A30349" w:rsidRDefault="00FE784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303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3034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30349">
        <w:rPr>
          <w:rStyle w:val="normaltextrun"/>
          <w:rFonts w:ascii="Arial" w:hAnsi="Arial" w:cs="Arial"/>
          <w:b/>
          <w:bCs/>
        </w:rPr>
        <w:t>Yes</w:t>
      </w:r>
      <w:r w:rsidR="00D2529B" w:rsidRPr="00A30349">
        <w:rPr>
          <w:rStyle w:val="eop"/>
          <w:rFonts w:ascii="Arial" w:hAnsi="Arial" w:cs="Arial"/>
        </w:rPr>
        <w:t> </w:t>
      </w:r>
    </w:p>
    <w:p w14:paraId="599A52AF" w14:textId="01C8CAC0" w:rsidR="00B1552D" w:rsidRPr="00A30349" w:rsidRDefault="00FE784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3034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3034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30349">
        <w:rPr>
          <w:rStyle w:val="eop"/>
          <w:rFonts w:ascii="Arial" w:hAnsi="Arial" w:cs="Arial"/>
        </w:rPr>
        <w:t> </w:t>
      </w:r>
      <w:r w:rsidR="00D2529B" w:rsidRPr="00A30349">
        <w:rPr>
          <w:rStyle w:val="normaltextrun"/>
          <w:rFonts w:ascii="Arial" w:hAnsi="Arial" w:cs="Arial"/>
          <w:b/>
          <w:bCs/>
        </w:rPr>
        <w:t> </w:t>
      </w:r>
      <w:r w:rsidR="00D2529B" w:rsidRPr="00A30349">
        <w:rPr>
          <w:rStyle w:val="eop"/>
          <w:rFonts w:ascii="Arial" w:hAnsi="Arial" w:cs="Arial"/>
        </w:rPr>
        <w:t> </w:t>
      </w:r>
    </w:p>
    <w:sectPr w:rsidR="00B1552D" w:rsidRPr="00A3034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B96B63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1793E">
      <w:rPr>
        <w:rFonts w:ascii="Arial" w:hAnsi="Arial" w:cs="Arial"/>
        <w:b w:val="0"/>
        <w:sz w:val="16"/>
        <w:szCs w:val="16"/>
      </w:rPr>
      <w:t xml:space="preserve"> Deputy Chief Government Relations Officer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FDA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54BD1"/>
    <w:multiLevelType w:val="multilevel"/>
    <w:tmpl w:val="9B28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519BD"/>
    <w:multiLevelType w:val="hybridMultilevel"/>
    <w:tmpl w:val="35E4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A50107"/>
    <w:multiLevelType w:val="multilevel"/>
    <w:tmpl w:val="0CB8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7"/>
  </w:num>
  <w:num w:numId="13">
    <w:abstractNumId w:val="8"/>
  </w:num>
  <w:num w:numId="14">
    <w:abstractNumId w:val="19"/>
  </w:num>
  <w:num w:numId="15">
    <w:abstractNumId w:val="1"/>
  </w:num>
  <w:num w:numId="16">
    <w:abstractNumId w:val="12"/>
  </w:num>
  <w:num w:numId="17">
    <w:abstractNumId w:val="18"/>
  </w:num>
  <w:num w:numId="18">
    <w:abstractNumId w:val="16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1793E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0349"/>
    <w:rsid w:val="00A31A58"/>
    <w:rsid w:val="00AE0EFC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840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A3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22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179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5</cp:revision>
  <dcterms:created xsi:type="dcterms:W3CDTF">2024-11-18T19:05:00Z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