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AA7C" w14:textId="77777777" w:rsidR="007B2A1A" w:rsidRPr="00FF2AB0" w:rsidRDefault="00B33953" w:rsidP="00FF2AB0">
      <w:pPr>
        <w:pStyle w:val="Heading1"/>
        <w:rPr>
          <w:b/>
          <w:color w:val="auto"/>
          <w:sz w:val="40"/>
          <w:szCs w:val="40"/>
        </w:rPr>
      </w:pPr>
      <w:bookmarkStart w:id="0" w:name="_GoBack"/>
      <w:bookmarkEnd w:id="0"/>
      <w:r>
        <w:rPr>
          <w:b/>
          <w:color w:val="auto"/>
          <w:sz w:val="40"/>
          <w:szCs w:val="40"/>
        </w:rPr>
        <w:t>Temporary Staff Position</w:t>
      </w:r>
      <w:r w:rsidR="00FF2AB0" w:rsidRPr="00FF2AB0">
        <w:rPr>
          <w:b/>
          <w:color w:val="auto"/>
          <w:sz w:val="40"/>
          <w:szCs w:val="40"/>
        </w:rPr>
        <w:t xml:space="preserve"> Comment Template</w:t>
      </w:r>
    </w:p>
    <w:p w14:paraId="44A529EB" w14:textId="77777777" w:rsidR="00FF2AB0" w:rsidRDefault="00FF2AB0" w:rsidP="007B2A1A">
      <w:pPr>
        <w:spacing w:line="240" w:lineRule="auto"/>
        <w:contextualSpacing/>
      </w:pPr>
    </w:p>
    <w:p w14:paraId="0F45F22B" w14:textId="77777777" w:rsidR="007B2A1A" w:rsidRDefault="00FF2AB0" w:rsidP="007B2A1A">
      <w:pPr>
        <w:spacing w:after="0" w:line="240" w:lineRule="auto"/>
        <w:contextualSpacing/>
      </w:pPr>
      <w:r w:rsidRPr="00FF2AB0">
        <w:rPr>
          <w:b/>
          <w:color w:val="FFFFFF" w:themeColor="background1"/>
          <w:highlight w:val="black"/>
        </w:rPr>
        <w:t>INSTRUCTIONS:</w:t>
      </w:r>
      <w:r>
        <w:t xml:space="preserve"> </w:t>
      </w:r>
      <w:r w:rsidR="007B2A1A">
        <w:t>If a department has an employee who is retiring or leaving the University, and the department would like to hire their replacement before the current employee's departure, they need to create a temporary overlap staff job in Workday. The department must create a temporary overlap staff job as two employees cannot be in the same position number in Workday. The temporary job may be used for a maximum of 4.5 months. Typically, the temporary overlap job is needed for 2 weeks to 12 weeks. Once the current employee departs the office and/or Texas A&amp;M University, the department will need to close the temporary overlap staff job.</w:t>
      </w:r>
    </w:p>
    <w:p w14:paraId="09680E47" w14:textId="77777777" w:rsidR="007B2A1A" w:rsidRDefault="007B2A1A" w:rsidP="007B2A1A">
      <w:pPr>
        <w:spacing w:after="0" w:line="240" w:lineRule="auto"/>
        <w:contextualSpacing/>
      </w:pPr>
    </w:p>
    <w:p w14:paraId="77F8652C" w14:textId="77777777" w:rsidR="007B2A1A" w:rsidRPr="007B2A1A" w:rsidRDefault="007B2A1A" w:rsidP="007B2A1A">
      <w:pPr>
        <w:spacing w:after="0" w:line="240" w:lineRule="auto"/>
        <w:contextualSpacing/>
        <w:rPr>
          <w:b/>
          <w:bCs/>
        </w:rPr>
      </w:pPr>
      <w:r w:rsidRPr="007B2A1A">
        <w:rPr>
          <w:b/>
          <w:bCs/>
        </w:rPr>
        <w:t>Requirements:</w:t>
      </w:r>
    </w:p>
    <w:p w14:paraId="722C60A9" w14:textId="52C27047" w:rsidR="0086589C" w:rsidRDefault="0086589C" w:rsidP="008658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temporary overlap job is restricted to Staff only. Student Workers, Graduate Assistants, and temporary/casual employees are excluded from using the temporary overlap staff job process. </w:t>
      </w:r>
    </w:p>
    <w:p w14:paraId="2B851FD1" w14:textId="77777777" w:rsidR="0086589C" w:rsidRDefault="0086589C" w:rsidP="0086589C">
      <w:pPr>
        <w:pStyle w:val="ListParagraph"/>
        <w:numPr>
          <w:ilvl w:val="0"/>
          <w:numId w:val="4"/>
        </w:numPr>
        <w:spacing w:line="240" w:lineRule="auto"/>
      </w:pPr>
      <w:r>
        <w:t>The terminating employee must submit their resignation early enough to train the replacement.</w:t>
      </w:r>
    </w:p>
    <w:p w14:paraId="2D226879" w14:textId="77777777" w:rsidR="0086589C" w:rsidRDefault="0086589C" w:rsidP="0086589C">
      <w:pPr>
        <w:pStyle w:val="ListParagraph"/>
        <w:numPr>
          <w:ilvl w:val="0"/>
          <w:numId w:val="4"/>
        </w:numPr>
        <w:spacing w:line="240" w:lineRule="auto"/>
      </w:pPr>
      <w:r>
        <w:t>The terminating employee must move from a permanent to temporary position.</w:t>
      </w:r>
    </w:p>
    <w:p w14:paraId="1C0EB1BE" w14:textId="77777777" w:rsidR="0086589C" w:rsidRDefault="0086589C" w:rsidP="0086589C">
      <w:pPr>
        <w:pStyle w:val="ListParagraph"/>
        <w:numPr>
          <w:ilvl w:val="0"/>
          <w:numId w:val="4"/>
        </w:numPr>
        <w:spacing w:line="240" w:lineRule="auto"/>
      </w:pPr>
      <w:r>
        <w:t>The replacement employee begins work prior to terminating the employee’s last day.</w:t>
      </w:r>
    </w:p>
    <w:p w14:paraId="23F23065" w14:textId="77777777" w:rsidR="007B2A1A" w:rsidRDefault="007B2A1A" w:rsidP="007B2A1A">
      <w:pPr>
        <w:spacing w:line="240" w:lineRule="auto"/>
        <w:contextualSpacing/>
      </w:pPr>
    </w:p>
    <w:p w14:paraId="1D37620B" w14:textId="20FF125C" w:rsidR="007B2A1A" w:rsidRDefault="007B2A1A" w:rsidP="007B2A1A">
      <w:pPr>
        <w:spacing w:line="240" w:lineRule="auto"/>
        <w:contextualSpacing/>
      </w:pPr>
      <w:r w:rsidRPr="007B2A1A">
        <w:rPr>
          <w:b/>
          <w:bCs/>
        </w:rPr>
        <w:t>Option 1:</w:t>
      </w:r>
      <w:r>
        <w:t xml:space="preserve"> </w:t>
      </w:r>
      <w:r w:rsidRPr="007B2A1A">
        <w:t>If the terminating employee has no changes that need to be made to their employment, supervisor</w:t>
      </w:r>
      <w:r w:rsidR="004D5840">
        <w:t xml:space="preserve"> </w:t>
      </w:r>
      <w:r w:rsidRPr="007B2A1A">
        <w:t xml:space="preserve">and position description, the temporary overlap staff position should be created in Workday through the Create Position business process. Select the reason “Job Overlap Period”. </w:t>
      </w:r>
    </w:p>
    <w:p w14:paraId="70B9012E" w14:textId="77777777" w:rsidR="007B2A1A" w:rsidRDefault="007B2A1A" w:rsidP="007B2A1A">
      <w:pPr>
        <w:spacing w:line="240" w:lineRule="auto"/>
        <w:contextualSpacing/>
      </w:pPr>
    </w:p>
    <w:p w14:paraId="046F42F7" w14:textId="74701CB3" w:rsidR="007B2A1A" w:rsidRDefault="007B2A1A" w:rsidP="007B2A1A">
      <w:pPr>
        <w:spacing w:line="240" w:lineRule="auto"/>
        <w:contextualSpacing/>
      </w:pPr>
      <w:r w:rsidRPr="007B2A1A">
        <w:rPr>
          <w:b/>
          <w:bCs/>
        </w:rPr>
        <w:t xml:space="preserve">Option 2: </w:t>
      </w:r>
      <w:r w:rsidRPr="007B2A1A">
        <w:t xml:space="preserve">If the terminating employee has a change that needs to be made to their employment, supervisor and/or position description, the temporary overlap staff position should be created in Workday through the Create Position business process. Select the reason “Create Replacement Position”. </w:t>
      </w:r>
    </w:p>
    <w:p w14:paraId="7FD2CC6F" w14:textId="77777777" w:rsidR="0086589C" w:rsidRDefault="0086589C" w:rsidP="0086589C"/>
    <w:p w14:paraId="54F9BD40" w14:textId="085A3295" w:rsidR="0086589C" w:rsidRDefault="0086589C" w:rsidP="0086589C">
      <w:pPr>
        <w:rPr>
          <w:color w:val="FF0000"/>
        </w:rPr>
      </w:pPr>
      <w:r>
        <w:rPr>
          <w:b/>
          <w:bCs/>
        </w:rPr>
        <w:t>NOTE:</w:t>
      </w:r>
      <w:r>
        <w:t xml:space="preserve"> In both options and if staff, ensure that the worker sub-type is “Staff”. Do not label the worker sub-type as “Temporary/Casual”. If labeled as “Temporary/Casual”, the leaving employee would lose their benefits.</w:t>
      </w:r>
    </w:p>
    <w:p w14:paraId="402921E6" w14:textId="77777777" w:rsidR="007B2A1A" w:rsidRDefault="007B2A1A" w:rsidP="007B2A1A">
      <w:pPr>
        <w:spacing w:line="240" w:lineRule="auto"/>
        <w:contextualSpacing/>
      </w:pPr>
    </w:p>
    <w:p w14:paraId="05065C1C" w14:textId="77777777" w:rsidR="00FF2AB0" w:rsidRDefault="007B2A1A" w:rsidP="007B2A1A">
      <w:pPr>
        <w:spacing w:line="240" w:lineRule="auto"/>
        <w:contextualSpacing/>
      </w:pPr>
      <w:r>
        <w:t xml:space="preserve">For </w:t>
      </w:r>
      <w:r w:rsidR="00053394">
        <w:t xml:space="preserve">further </w:t>
      </w:r>
      <w:r>
        <w:t xml:space="preserve">details on both options and the temporary overlap staff job process, reference the </w:t>
      </w:r>
      <w:hyperlink r:id="rId7" w:history="1">
        <w:r w:rsidRPr="007B2A1A">
          <w:rPr>
            <w:rStyle w:val="Hyperlink"/>
          </w:rPr>
          <w:t>Temporary Overlap Staff Jobs</w:t>
        </w:r>
      </w:hyperlink>
      <w:r>
        <w:t xml:space="preserve"> webpage. </w:t>
      </w:r>
    </w:p>
    <w:p w14:paraId="600852B2" w14:textId="77777777" w:rsidR="007B2A1A" w:rsidRDefault="007B2A1A"/>
    <w:p w14:paraId="3A595D2B" w14:textId="77777777" w:rsidR="00FF2AB0" w:rsidRPr="003370B8" w:rsidRDefault="00FF2AB0" w:rsidP="00FF2AB0">
      <w:pPr>
        <w:pBdr>
          <w:bottom w:val="single" w:sz="6" w:space="1" w:color="auto"/>
        </w:pBdr>
        <w:rPr>
          <w:i/>
        </w:rPr>
      </w:pPr>
      <w:r w:rsidRPr="003370B8">
        <w:rPr>
          <w:i/>
        </w:rPr>
        <w:t>Starting below the line, please copy and paste the following information into the comments box of Workday when submitting a “</w:t>
      </w:r>
      <w:r w:rsidR="00B33953">
        <w:rPr>
          <w:i/>
        </w:rPr>
        <w:t>Create Position</w:t>
      </w:r>
      <w:r w:rsidRPr="003370B8">
        <w:rPr>
          <w:i/>
        </w:rPr>
        <w:t xml:space="preserve">” process intended to </w:t>
      </w:r>
      <w:r w:rsidR="00B33953">
        <w:rPr>
          <w:i/>
        </w:rPr>
        <w:t>make a temporary staff position</w:t>
      </w:r>
      <w:r w:rsidRPr="003370B8">
        <w:rPr>
          <w:i/>
        </w:rPr>
        <w:t>.</w:t>
      </w:r>
    </w:p>
    <w:p w14:paraId="115800AF" w14:textId="77777777" w:rsidR="00FF2AB0" w:rsidRDefault="00FF2AB0" w:rsidP="00FF2AB0"/>
    <w:p w14:paraId="781EE6AE" w14:textId="77777777" w:rsidR="00FF2AB0" w:rsidRDefault="00FF2AB0">
      <w:r>
        <w:t xml:space="preserve">[INSERT DEPARTMENT NAME HERE] asserts that </w:t>
      </w:r>
      <w:r w:rsidR="00B33953">
        <w:t>[EMPLOYEE NAME] will be terminating as of [DATE] and needs to be moved into a temporary position to train a replacement.</w:t>
      </w:r>
    </w:p>
    <w:p w14:paraId="54848863" w14:textId="77777777" w:rsidR="00FF2AB0" w:rsidRDefault="00FF2AB0"/>
    <w:p w14:paraId="7B711C72" w14:textId="77777777" w:rsidR="00FF2AB0" w:rsidRDefault="00B33953">
      <w:r>
        <w:t xml:space="preserve">PIN Being Copied: </w:t>
      </w:r>
    </w:p>
    <w:p w14:paraId="3D5D437D" w14:textId="77777777" w:rsidR="00053394" w:rsidRDefault="00D027D2">
      <w:r>
        <w:lastRenderedPageBreak/>
        <w:t>Estimated Duration of Temporary Position:</w:t>
      </w:r>
    </w:p>
    <w:p w14:paraId="3DF2F8D6" w14:textId="77777777" w:rsidR="00B33953" w:rsidRDefault="00B33953">
      <w:r>
        <w:t xml:space="preserve">Contact Information: </w:t>
      </w:r>
    </w:p>
    <w:p w14:paraId="2D410F32" w14:textId="77777777" w:rsidR="003370B8" w:rsidRDefault="003370B8"/>
    <w:p w14:paraId="33F0C8C2" w14:textId="77777777" w:rsidR="003370B8" w:rsidRDefault="003370B8">
      <w:r>
        <w:t xml:space="preserve">Additional </w:t>
      </w:r>
      <w:r w:rsidR="00B33953">
        <w:t>information</w:t>
      </w:r>
      <w:r>
        <w:t xml:space="preserve"> </w:t>
      </w:r>
      <w:r w:rsidR="00B33953">
        <w:t>(if needed)</w:t>
      </w:r>
      <w:r>
        <w:t>:</w:t>
      </w:r>
    </w:p>
    <w:sectPr w:rsidR="003370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4B81" w14:textId="77777777" w:rsidR="009B14EA" w:rsidRDefault="009B14EA" w:rsidP="00EA5F45">
      <w:pPr>
        <w:spacing w:after="0" w:line="240" w:lineRule="auto"/>
      </w:pPr>
      <w:r>
        <w:separator/>
      </w:r>
    </w:p>
  </w:endnote>
  <w:endnote w:type="continuationSeparator" w:id="0">
    <w:p w14:paraId="59DA1C81" w14:textId="77777777" w:rsidR="009B14EA" w:rsidRDefault="009B14EA" w:rsidP="00E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69EA" w14:textId="77777777" w:rsidR="009B14EA" w:rsidRDefault="009B14EA" w:rsidP="00EA5F45">
      <w:pPr>
        <w:spacing w:after="0" w:line="240" w:lineRule="auto"/>
      </w:pPr>
      <w:r>
        <w:separator/>
      </w:r>
    </w:p>
  </w:footnote>
  <w:footnote w:type="continuationSeparator" w:id="0">
    <w:p w14:paraId="7CA3CB75" w14:textId="77777777" w:rsidR="009B14EA" w:rsidRDefault="009B14EA" w:rsidP="00E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7316" w14:textId="437B1615" w:rsidR="007B2A1A" w:rsidRDefault="007B2A1A">
    <w:pPr>
      <w:pStyle w:val="Header"/>
    </w:pPr>
    <w:r>
      <w:t>Classification &amp; Compensation</w:t>
    </w:r>
    <w:r>
      <w:ptab w:relativeTo="margin" w:alignment="center" w:leader="none"/>
    </w:r>
    <w:r>
      <w:t>Workday Template</w:t>
    </w:r>
    <w:r>
      <w:ptab w:relativeTo="margin" w:alignment="right" w:leader="none"/>
    </w:r>
    <w:r>
      <w:t>Last Updated: 03/</w:t>
    </w:r>
    <w:r w:rsidR="00C92506">
      <w:t>30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642"/>
    <w:multiLevelType w:val="multilevel"/>
    <w:tmpl w:val="7E4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37AB1"/>
    <w:multiLevelType w:val="hybridMultilevel"/>
    <w:tmpl w:val="360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0BFC"/>
    <w:multiLevelType w:val="multilevel"/>
    <w:tmpl w:val="CCA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B0"/>
    <w:rsid w:val="00053394"/>
    <w:rsid w:val="00180FB3"/>
    <w:rsid w:val="003370B8"/>
    <w:rsid w:val="003F4F3D"/>
    <w:rsid w:val="004D5840"/>
    <w:rsid w:val="005172B8"/>
    <w:rsid w:val="00577A88"/>
    <w:rsid w:val="007B2A1A"/>
    <w:rsid w:val="0086589C"/>
    <w:rsid w:val="009324E1"/>
    <w:rsid w:val="009B14EA"/>
    <w:rsid w:val="009C5F9E"/>
    <w:rsid w:val="00A46432"/>
    <w:rsid w:val="00B33953"/>
    <w:rsid w:val="00B45DA1"/>
    <w:rsid w:val="00B57B10"/>
    <w:rsid w:val="00C92506"/>
    <w:rsid w:val="00D027D2"/>
    <w:rsid w:val="00EA5F45"/>
    <w:rsid w:val="00ED1040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F6BB"/>
  <w15:chartTrackingRefBased/>
  <w15:docId w15:val="{F45FE2BE-AC9F-4B91-9E57-A36A636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45"/>
  </w:style>
  <w:style w:type="paragraph" w:styleId="Footer">
    <w:name w:val="footer"/>
    <w:basedOn w:val="Normal"/>
    <w:link w:val="FooterChar"/>
    <w:uiPriority w:val="99"/>
    <w:unhideWhenUsed/>
    <w:rsid w:val="00E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45"/>
  </w:style>
  <w:style w:type="paragraph" w:styleId="ListParagraph">
    <w:name w:val="List Paragraph"/>
    <w:basedOn w:val="Normal"/>
    <w:uiPriority w:val="34"/>
    <w:qFormat/>
    <w:rsid w:val="007B2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A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2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5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ployees.tamu.edu/compensation/job-changes/temporary-overl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2244</Characters>
  <Application>Microsoft Office Word</Application>
  <DocSecurity>0</DocSecurity>
  <Lines>112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Starnes, (Lee) Howard</dc:creator>
  <cp:keywords/>
  <dc:description/>
  <cp:lastModifiedBy>Praesel, Pamela A</cp:lastModifiedBy>
  <cp:revision>2</cp:revision>
  <dcterms:created xsi:type="dcterms:W3CDTF">2021-04-01T13:45:00Z</dcterms:created>
  <dcterms:modified xsi:type="dcterms:W3CDTF">2021-04-01T13:45:00Z</dcterms:modified>
</cp:coreProperties>
</file>